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96BC4" w14:textId="77777777" w:rsidR="00361FC8" w:rsidRPr="006C1B38" w:rsidRDefault="00361FC8" w:rsidP="00361FC8">
      <w:pPr>
        <w:spacing w:after="150" w:line="360" w:lineRule="auto"/>
        <w:jc w:val="center"/>
        <w:outlineLvl w:val="0"/>
        <w:rPr>
          <w:b/>
          <w:kern w:val="36"/>
          <w:lang w:eastAsia="en-NZ"/>
        </w:rPr>
      </w:pPr>
      <w:r w:rsidRPr="006C1B38">
        <w:rPr>
          <w:b/>
          <w:kern w:val="36"/>
          <w:lang w:eastAsia="en-NZ"/>
        </w:rPr>
        <w:t>Stories from Within: Dismantling institutionalized racism using peacemaking circles</w:t>
      </w:r>
    </w:p>
    <w:p w14:paraId="39A81319" w14:textId="77777777" w:rsidR="0004268B" w:rsidRPr="006C1B38" w:rsidRDefault="0004268B" w:rsidP="0046066C">
      <w:pPr>
        <w:spacing w:line="360" w:lineRule="auto"/>
        <w:jc w:val="both"/>
        <w:rPr>
          <w:b/>
          <w:i/>
        </w:rPr>
      </w:pPr>
    </w:p>
    <w:p w14:paraId="7FF17833" w14:textId="77777777" w:rsidR="00622021" w:rsidRDefault="006C1B38" w:rsidP="006C1B38">
      <w:pPr>
        <w:spacing w:line="360" w:lineRule="auto"/>
        <w:jc w:val="both"/>
        <w:rPr>
          <w:color w:val="000000"/>
          <w:lang w:val="en-US" w:eastAsia="en-NZ"/>
        </w:rPr>
      </w:pPr>
      <w:r w:rsidRPr="006C1B38">
        <w:t>Structures of racism are embedded in institutions such as institutions of Higher Education (Bell, 2004). These institutionalized structures of racism leave limited opportunities for the constituents of these institutions to address aspects of power and privilege (Barndt, 2007). As a result these institutions wittingly or unwittingly function in ways that are qualitat</w:t>
      </w:r>
      <w:r w:rsidR="005B5412">
        <w:t>ively better for the People of W</w:t>
      </w:r>
      <w:r w:rsidRPr="006C1B38">
        <w:t>hiteness they serve and di</w:t>
      </w:r>
      <w:r w:rsidR="005B5412">
        <w:t xml:space="preserve">sadvantage People of </w:t>
      </w:r>
      <w:proofErr w:type="spellStart"/>
      <w:r w:rsidR="005B5412">
        <w:t>C</w:t>
      </w:r>
      <w:r w:rsidRPr="006C1B38">
        <w:t>olor</w:t>
      </w:r>
      <w:proofErr w:type="spellEnd"/>
      <w:r w:rsidRPr="006C1B38">
        <w:t xml:space="preserve">. A significant way that racism is played out is in repressing the voice of members of the institution to express their experiences of disadvantage and oppression, and to collectively come up with solutions. The use of stories </w:t>
      </w:r>
      <w:r w:rsidRPr="006C1B38">
        <w:rPr>
          <w:color w:val="000000"/>
          <w:lang w:eastAsia="en-NZ"/>
        </w:rPr>
        <w:t xml:space="preserve">is particularly significant when studying aspects of power and privilege as stories invariably uncover the more hidden depths of disadvantage (Bell, 2003). </w:t>
      </w:r>
      <w:r w:rsidRPr="006C1B38">
        <w:t xml:space="preserve">Human beings </w:t>
      </w:r>
      <w:r w:rsidR="008B517C" w:rsidRPr="006C1B38">
        <w:t>are the storytelling species. Storytelling is in our blood. We think in story form, speak in story form, and bring mea</w:t>
      </w:r>
      <w:r w:rsidRPr="006C1B38">
        <w:t>ning to our lives through story</w:t>
      </w:r>
      <w:r w:rsidR="008B517C" w:rsidRPr="006C1B38">
        <w:rPr>
          <w:b/>
          <w:i/>
        </w:rPr>
        <w:t xml:space="preserve"> </w:t>
      </w:r>
      <w:r w:rsidR="008B517C" w:rsidRPr="006C1B38">
        <w:t>(Atkinson, 2007 p. 224)</w:t>
      </w:r>
      <w:r w:rsidR="00BE2AC4" w:rsidRPr="006C1B38">
        <w:rPr>
          <w:b/>
          <w:i/>
        </w:rPr>
        <w:t xml:space="preserve">. </w:t>
      </w:r>
      <w:r w:rsidR="00394733">
        <w:t xml:space="preserve"> </w:t>
      </w:r>
      <w:r w:rsidR="00622021">
        <w:rPr>
          <w:color w:val="000000"/>
          <w:lang w:eastAsia="en-NZ"/>
        </w:rPr>
        <w:t xml:space="preserve">Stories can be used as a </w:t>
      </w:r>
      <w:r w:rsidR="00622021" w:rsidRPr="00622021">
        <w:rPr>
          <w:color w:val="000000"/>
          <w:lang w:val="en-US" w:eastAsia="en-NZ"/>
        </w:rPr>
        <w:t>response to the need to transform oppression and inequity</w:t>
      </w:r>
      <w:r w:rsidR="00622021">
        <w:rPr>
          <w:color w:val="000000"/>
          <w:lang w:val="en-US" w:eastAsia="en-NZ"/>
        </w:rPr>
        <w:t>. In this form stories serve as a tool for social change</w:t>
      </w:r>
      <w:r w:rsidR="005B5412">
        <w:rPr>
          <w:color w:val="000000"/>
          <w:lang w:val="en-US" w:eastAsia="en-NZ"/>
        </w:rPr>
        <w:t>,</w:t>
      </w:r>
      <w:r w:rsidR="00622021">
        <w:rPr>
          <w:color w:val="000000"/>
          <w:lang w:val="en-US" w:eastAsia="en-NZ"/>
        </w:rPr>
        <w:t xml:space="preserve"> which is defined as “a</w:t>
      </w:r>
      <w:r w:rsidR="00622021" w:rsidRPr="00622021">
        <w:rPr>
          <w:color w:val="000000"/>
          <w:lang w:val="en-US" w:eastAsia="en-NZ"/>
        </w:rPr>
        <w:t xml:space="preserve"> fundamental alteration in patterns of culture, structure and societal behavior over time</w:t>
      </w:r>
      <w:r w:rsidR="00622021">
        <w:rPr>
          <w:color w:val="000000"/>
          <w:lang w:val="en-US" w:eastAsia="en-NZ"/>
        </w:rPr>
        <w:t>”</w:t>
      </w:r>
      <w:r w:rsidR="00AF5D42">
        <w:rPr>
          <w:color w:val="000000"/>
          <w:lang w:val="en-US" w:eastAsia="en-NZ"/>
        </w:rPr>
        <w:t xml:space="preserve"> </w:t>
      </w:r>
      <w:r w:rsidR="00622021">
        <w:rPr>
          <w:color w:val="000000"/>
          <w:lang w:val="en-US" w:eastAsia="en-NZ"/>
        </w:rPr>
        <w:t>(</w:t>
      </w:r>
      <w:r w:rsidR="007F2207">
        <w:rPr>
          <w:color w:val="000000"/>
          <w:lang w:val="en-US" w:eastAsia="en-NZ"/>
        </w:rPr>
        <w:t xml:space="preserve">Hill </w:t>
      </w:r>
      <w:r w:rsidR="005B5412">
        <w:rPr>
          <w:color w:val="000000"/>
          <w:lang w:val="en-US" w:eastAsia="en-NZ"/>
        </w:rPr>
        <w:t>Collins</w:t>
      </w:r>
      <w:r w:rsidR="007F2207">
        <w:rPr>
          <w:color w:val="000000"/>
          <w:lang w:val="en-US" w:eastAsia="en-NZ"/>
        </w:rPr>
        <w:t xml:space="preserve">, 2001, p.77). </w:t>
      </w:r>
    </w:p>
    <w:p w14:paraId="6D9D3FB9" w14:textId="77777777" w:rsidR="00394733" w:rsidRPr="007F2207" w:rsidRDefault="00394733" w:rsidP="006C1B38">
      <w:pPr>
        <w:spacing w:line="360" w:lineRule="auto"/>
        <w:jc w:val="both"/>
        <w:rPr>
          <w:color w:val="000000"/>
          <w:lang w:val="en-US" w:eastAsia="en-NZ"/>
        </w:rPr>
      </w:pPr>
    </w:p>
    <w:p w14:paraId="44A29E82" w14:textId="77777777" w:rsidR="00374563" w:rsidRDefault="00394733" w:rsidP="006C1B38">
      <w:pPr>
        <w:spacing w:line="360" w:lineRule="auto"/>
        <w:jc w:val="both"/>
      </w:pPr>
      <w:r>
        <w:t>A peacemaking circle is</w:t>
      </w:r>
      <w:r w:rsidRPr="006C1B38">
        <w:rPr>
          <w:color w:val="000000"/>
          <w:lang w:eastAsia="en-NZ"/>
        </w:rPr>
        <w:t xml:space="preserve"> </w:t>
      </w:r>
      <w:r>
        <w:rPr>
          <w:color w:val="000000"/>
          <w:lang w:eastAsia="en-NZ"/>
        </w:rPr>
        <w:t xml:space="preserve">a </w:t>
      </w:r>
      <w:r w:rsidRPr="006C1B38">
        <w:rPr>
          <w:color w:val="000000"/>
          <w:lang w:eastAsia="en-NZ"/>
        </w:rPr>
        <w:t xml:space="preserve">particularly significant </w:t>
      </w:r>
      <w:r>
        <w:rPr>
          <w:color w:val="000000"/>
          <w:lang w:eastAsia="en-NZ"/>
        </w:rPr>
        <w:t xml:space="preserve">methodology </w:t>
      </w:r>
      <w:r w:rsidR="00AF5D42">
        <w:rPr>
          <w:color w:val="000000"/>
          <w:lang w:eastAsia="en-NZ"/>
        </w:rPr>
        <w:t xml:space="preserve">when studying aspects of power </w:t>
      </w:r>
      <w:r w:rsidRPr="006C1B38">
        <w:rPr>
          <w:color w:val="000000"/>
          <w:lang w:eastAsia="en-NZ"/>
        </w:rPr>
        <w:t>and privilege</w:t>
      </w:r>
      <w:r>
        <w:rPr>
          <w:color w:val="000000"/>
          <w:lang w:eastAsia="en-NZ"/>
        </w:rPr>
        <w:t>,</w:t>
      </w:r>
      <w:r w:rsidRPr="006C1B38">
        <w:rPr>
          <w:color w:val="000000"/>
          <w:lang w:eastAsia="en-NZ"/>
        </w:rPr>
        <w:t xml:space="preserve"> as stories invariably </w:t>
      </w:r>
      <w:r w:rsidR="00AF5D42">
        <w:rPr>
          <w:color w:val="000000"/>
          <w:lang w:eastAsia="en-NZ"/>
        </w:rPr>
        <w:t xml:space="preserve">uncover both intentional/covert and unintentional/covert racism. </w:t>
      </w:r>
      <w:r w:rsidRPr="006C1B38">
        <w:rPr>
          <w:b/>
          <w:i/>
        </w:rPr>
        <w:t xml:space="preserve"> </w:t>
      </w:r>
      <w:r w:rsidR="0077595C" w:rsidRPr="006C1B38">
        <w:t xml:space="preserve">A peacemaking circle is </w:t>
      </w:r>
      <w:r w:rsidR="00AF5D42">
        <w:t xml:space="preserve">a </w:t>
      </w:r>
      <w:r w:rsidR="0077595C" w:rsidRPr="006C1B38">
        <w:t xml:space="preserve">powerful elixir of human experiences. It is a mixture of the ancient Native American practice of dialogue and modern conflict transformation processes of communication.  It is one of a variety of circles and is used to generate and rejuvenate relationships among members of a common group such as institutions, organizations, neighbourhoods and schools. </w:t>
      </w:r>
      <w:r w:rsidR="006C1B38" w:rsidRPr="006C1B38">
        <w:t>The circle process has been brought in to Western cultures by community activist in the restorative justice movement and feminists’ movements (</w:t>
      </w:r>
      <w:proofErr w:type="spellStart"/>
      <w:r w:rsidR="006C1B38" w:rsidRPr="006C1B38">
        <w:t>Umbreit</w:t>
      </w:r>
      <w:proofErr w:type="spellEnd"/>
      <w:r w:rsidR="006C1B38" w:rsidRPr="006C1B38">
        <w:t>, 2008) and is a useful tool to highlight and solve problems that institutions face related to racism.</w:t>
      </w:r>
      <w:r w:rsidR="007F2207">
        <w:t xml:space="preserve"> One of the most </w:t>
      </w:r>
      <w:r w:rsidR="00374563">
        <w:t>significant uses</w:t>
      </w:r>
      <w:r w:rsidR="007F2207">
        <w:t xml:space="preserve"> of the peacemaking circles in wor</w:t>
      </w:r>
      <w:r w:rsidR="005B5412">
        <w:t xml:space="preserve">k with institutional racism, </w:t>
      </w:r>
      <w:r w:rsidR="007F2207">
        <w:t>social change</w:t>
      </w:r>
      <w:r w:rsidR="005B5412">
        <w:t>,</w:t>
      </w:r>
      <w:r w:rsidR="007F2207">
        <w:t xml:space="preserve"> and social justice is that the circle highlights differences in power constraints and the ability of the constituents in </w:t>
      </w:r>
      <w:r w:rsidR="00374563">
        <w:t>organizations</w:t>
      </w:r>
      <w:r w:rsidR="007F2207">
        <w:t xml:space="preserve"> to connect </w:t>
      </w:r>
      <w:r w:rsidR="00374563">
        <w:t>with</w:t>
      </w:r>
      <w:r w:rsidR="007F2207">
        <w:t xml:space="preserve"> each ot</w:t>
      </w:r>
      <w:r w:rsidR="00D51CAE">
        <w:t>her even when having dialogue</w:t>
      </w:r>
      <w:r w:rsidR="007F2207">
        <w:t xml:space="preserve"> across differences. Very </w:t>
      </w:r>
      <w:r w:rsidR="00374563">
        <w:t>often</w:t>
      </w:r>
      <w:r w:rsidR="007F2207">
        <w:t xml:space="preserve"> privileged groups are prone to erase or negate the experiences of disadvantage that some</w:t>
      </w:r>
      <w:r w:rsidR="00374563">
        <w:t xml:space="preserve"> groups experiences</w:t>
      </w:r>
      <w:r w:rsidR="007F2207">
        <w:t>. In the nexus of the peacemaking circle this negat</w:t>
      </w:r>
      <w:r w:rsidR="00374563">
        <w:t xml:space="preserve">ion is virtually </w:t>
      </w:r>
      <w:r w:rsidR="00374563">
        <w:lastRenderedPageBreak/>
        <w:t>impossible because the act of deep listening, empathy, accountability and responsiveness to human experiences facilitates a change in attitude and beliefs.</w:t>
      </w:r>
    </w:p>
    <w:p w14:paraId="2DA7B646" w14:textId="77777777" w:rsidR="006C1B38" w:rsidRPr="006C1B38" w:rsidRDefault="00374563" w:rsidP="006C1B38">
      <w:pPr>
        <w:spacing w:line="360" w:lineRule="auto"/>
        <w:jc w:val="both"/>
        <w:rPr>
          <w:color w:val="000000"/>
          <w:lang w:eastAsia="en-NZ"/>
        </w:rPr>
      </w:pPr>
      <w:r>
        <w:t xml:space="preserve"> </w:t>
      </w:r>
    </w:p>
    <w:p w14:paraId="16085521" w14:textId="77777777" w:rsidR="00BE2AC4" w:rsidRPr="006C1B38" w:rsidRDefault="0077595C" w:rsidP="00BE2AC4">
      <w:pPr>
        <w:spacing w:line="360" w:lineRule="auto"/>
        <w:jc w:val="both"/>
        <w:rPr>
          <w:color w:val="000000"/>
          <w:lang w:eastAsia="en-NZ"/>
        </w:rPr>
      </w:pPr>
      <w:r w:rsidRPr="006C1B38">
        <w:t xml:space="preserve">This paper examines the use of </w:t>
      </w:r>
      <w:r w:rsidRPr="006C1B38">
        <w:rPr>
          <w:color w:val="000000"/>
          <w:lang w:eastAsia="en-NZ"/>
        </w:rPr>
        <w:t>peacemaking circles to enable participants to use the art of</w:t>
      </w:r>
      <w:r w:rsidR="00BE2AC4" w:rsidRPr="006C1B38">
        <w:rPr>
          <w:color w:val="000000"/>
          <w:lang w:eastAsia="en-NZ"/>
        </w:rPr>
        <w:t xml:space="preserve"> narrative to explore aspects of equality, diversity and inclusion, ensuring that those who are excluded are no longer silent or invisible (Myers, 2011; Simpson &amp; Lewis, 2007)</w:t>
      </w:r>
      <w:r w:rsidR="00BE2AC4" w:rsidRPr="006C1B38">
        <w:t>.</w:t>
      </w:r>
      <w:r w:rsidRPr="006C1B38">
        <w:t xml:space="preserve"> More specifically it examines how the peacemaking circle can encourage participants to use dial</w:t>
      </w:r>
      <w:r w:rsidR="00D51CAE">
        <w:t>ogue to begin large-scale action</w:t>
      </w:r>
      <w:r w:rsidRPr="006C1B38">
        <w:t xml:space="preserve">, </w:t>
      </w:r>
      <w:r w:rsidR="00D51CAE">
        <w:t xml:space="preserve">call for </w:t>
      </w:r>
      <w:r w:rsidR="001B18B8" w:rsidRPr="006C1B38">
        <w:t>accountability</w:t>
      </w:r>
      <w:r w:rsidRPr="006C1B38">
        <w:t xml:space="preserve"> and </w:t>
      </w:r>
      <w:r w:rsidR="00D51CAE">
        <w:t xml:space="preserve">examine openly </w:t>
      </w:r>
      <w:r w:rsidR="001B18B8" w:rsidRPr="006C1B38">
        <w:t xml:space="preserve">non-merit based institutional practices. </w:t>
      </w:r>
      <w:r w:rsidRPr="006C1B38">
        <w:t xml:space="preserve"> </w:t>
      </w:r>
      <w:r w:rsidR="001B18B8" w:rsidRPr="006C1B38">
        <w:t xml:space="preserve"> </w:t>
      </w:r>
    </w:p>
    <w:p w14:paraId="58B68138" w14:textId="77777777" w:rsidR="00652ABA" w:rsidRPr="00AF5D42" w:rsidRDefault="006C1B38" w:rsidP="007269C6">
      <w:pPr>
        <w:spacing w:line="360" w:lineRule="auto"/>
        <w:jc w:val="both"/>
      </w:pPr>
      <w:r w:rsidRPr="006C1B38">
        <w:rPr>
          <w:color w:val="000000"/>
          <w:lang w:eastAsia="en-NZ"/>
        </w:rPr>
        <w:t xml:space="preserve"> </w:t>
      </w:r>
    </w:p>
    <w:p w14:paraId="6C881DF4" w14:textId="77777777" w:rsidR="006C1B38" w:rsidRPr="006C1B38" w:rsidRDefault="006C1B38" w:rsidP="007269C6">
      <w:pPr>
        <w:spacing w:line="360" w:lineRule="auto"/>
        <w:jc w:val="both"/>
        <w:rPr>
          <w:b/>
        </w:rPr>
      </w:pPr>
    </w:p>
    <w:p w14:paraId="3CF206F6" w14:textId="77777777" w:rsidR="007269C6" w:rsidRPr="006C1B38" w:rsidRDefault="007269C6" w:rsidP="007269C6">
      <w:pPr>
        <w:spacing w:line="360" w:lineRule="auto"/>
        <w:jc w:val="both"/>
      </w:pPr>
      <w:r w:rsidRPr="006C1B38">
        <w:rPr>
          <w:b/>
        </w:rPr>
        <w:t>Key Words</w:t>
      </w:r>
      <w:r w:rsidRPr="006C1B38">
        <w:t xml:space="preserve">: </w:t>
      </w:r>
    </w:p>
    <w:p w14:paraId="2C01E5CF" w14:textId="77777777" w:rsidR="0077595C" w:rsidRPr="006C1B38" w:rsidRDefault="004328F0" w:rsidP="001B18B8">
      <w:pPr>
        <w:spacing w:line="360" w:lineRule="auto"/>
        <w:jc w:val="both"/>
      </w:pPr>
      <w:proofErr w:type="gramStart"/>
      <w:r w:rsidRPr="006C1B38">
        <w:rPr>
          <w:lang w:eastAsia="en-NZ"/>
        </w:rPr>
        <w:t>Disadvantage,</w:t>
      </w:r>
      <w:r w:rsidR="001B18B8" w:rsidRPr="006C1B38">
        <w:rPr>
          <w:lang w:eastAsia="en-NZ"/>
        </w:rPr>
        <w:t xml:space="preserve"> institutionalized racism</w:t>
      </w:r>
      <w:r w:rsidRPr="006C1B38">
        <w:rPr>
          <w:lang w:eastAsia="en-NZ"/>
        </w:rPr>
        <w:t xml:space="preserve">, </w:t>
      </w:r>
      <w:r w:rsidR="00996D75" w:rsidRPr="006C1B38">
        <w:t xml:space="preserve">invisibility, </w:t>
      </w:r>
      <w:r w:rsidR="007269C6" w:rsidRPr="006C1B38">
        <w:t>narrative, power, privilege, stories, silence.</w:t>
      </w:r>
      <w:proofErr w:type="gramEnd"/>
    </w:p>
    <w:p w14:paraId="5FD9F2E4" w14:textId="77777777" w:rsidR="0077595C" w:rsidRPr="006C1B38" w:rsidRDefault="0077595C" w:rsidP="0046066C">
      <w:pPr>
        <w:spacing w:line="360" w:lineRule="auto"/>
        <w:rPr>
          <w:b/>
        </w:rPr>
      </w:pPr>
    </w:p>
    <w:p w14:paraId="4747F39D" w14:textId="77777777" w:rsidR="006C1B38" w:rsidRPr="006C1B38" w:rsidRDefault="006C1B38" w:rsidP="0046066C">
      <w:pPr>
        <w:spacing w:line="360" w:lineRule="auto"/>
        <w:rPr>
          <w:b/>
        </w:rPr>
      </w:pPr>
    </w:p>
    <w:p w14:paraId="2E599F42" w14:textId="77777777" w:rsidR="004328F0" w:rsidRPr="006C1B38" w:rsidRDefault="004328F0" w:rsidP="00996D75">
      <w:pPr>
        <w:spacing w:after="160" w:line="259" w:lineRule="auto"/>
        <w:rPr>
          <w:b/>
        </w:rPr>
      </w:pPr>
      <w:r w:rsidRPr="006C1B38">
        <w:rPr>
          <w:b/>
        </w:rPr>
        <w:t>References</w:t>
      </w:r>
    </w:p>
    <w:p w14:paraId="3F3F7CEB" w14:textId="77777777" w:rsidR="0004268B" w:rsidRPr="006C1B38" w:rsidRDefault="0004268B" w:rsidP="0004268B">
      <w:pPr>
        <w:pStyle w:val="BodyText"/>
        <w:keepLines/>
        <w:widowControl w:val="0"/>
        <w:spacing w:before="240" w:after="240" w:line="360" w:lineRule="auto"/>
        <w:ind w:left="720" w:hanging="720"/>
        <w:rPr>
          <w:rFonts w:ascii="Times New Roman" w:hAnsi="Times New Roman"/>
          <w:bCs/>
          <w:szCs w:val="24"/>
        </w:rPr>
      </w:pPr>
      <w:r w:rsidRPr="006C1B38">
        <w:rPr>
          <w:rFonts w:ascii="Times New Roman" w:hAnsi="Times New Roman"/>
          <w:bCs/>
          <w:szCs w:val="24"/>
        </w:rPr>
        <w:t xml:space="preserve">Atkinson, R. (2007). </w:t>
      </w:r>
      <w:proofErr w:type="gramStart"/>
      <w:r w:rsidRPr="006C1B38">
        <w:rPr>
          <w:rFonts w:ascii="Times New Roman" w:hAnsi="Times New Roman"/>
          <w:bCs/>
          <w:szCs w:val="24"/>
        </w:rPr>
        <w:t>The life story interview as a bridge in narrative inquiry.</w:t>
      </w:r>
      <w:proofErr w:type="gramEnd"/>
      <w:r w:rsidRPr="006C1B38">
        <w:rPr>
          <w:rFonts w:ascii="Times New Roman" w:hAnsi="Times New Roman"/>
          <w:bCs/>
          <w:szCs w:val="24"/>
        </w:rPr>
        <w:t xml:space="preserve"> </w:t>
      </w:r>
      <w:r w:rsidRPr="006C1B38">
        <w:rPr>
          <w:rFonts w:ascii="Times New Roman" w:hAnsi="Times New Roman"/>
          <w:szCs w:val="24"/>
        </w:rPr>
        <w:t xml:space="preserve">In D. J. </w:t>
      </w:r>
      <w:proofErr w:type="spellStart"/>
      <w:r w:rsidRPr="006C1B38">
        <w:rPr>
          <w:rFonts w:ascii="Times New Roman" w:hAnsi="Times New Roman"/>
          <w:szCs w:val="24"/>
        </w:rPr>
        <w:t>Clandinin</w:t>
      </w:r>
      <w:proofErr w:type="spellEnd"/>
      <w:r w:rsidRPr="006C1B38">
        <w:rPr>
          <w:rFonts w:ascii="Times New Roman" w:hAnsi="Times New Roman"/>
          <w:szCs w:val="24"/>
        </w:rPr>
        <w:t xml:space="preserve"> (Ed.)</w:t>
      </w:r>
      <w:r w:rsidRPr="006C1B38">
        <w:rPr>
          <w:rFonts w:ascii="Times New Roman" w:hAnsi="Times New Roman"/>
          <w:i/>
          <w:szCs w:val="24"/>
        </w:rPr>
        <w:t>,</w:t>
      </w:r>
      <w:r w:rsidRPr="006C1B38">
        <w:rPr>
          <w:rFonts w:ascii="Times New Roman" w:hAnsi="Times New Roman"/>
          <w:szCs w:val="24"/>
        </w:rPr>
        <w:t xml:space="preserve"> </w:t>
      </w:r>
      <w:r w:rsidRPr="006C1B38">
        <w:rPr>
          <w:rFonts w:ascii="Times New Roman" w:hAnsi="Times New Roman"/>
          <w:bCs/>
          <w:i/>
          <w:szCs w:val="24"/>
        </w:rPr>
        <w:t>The handbook of narrative inquiry:</w:t>
      </w:r>
      <w:r w:rsidRPr="006C1B38">
        <w:rPr>
          <w:rFonts w:ascii="Times New Roman" w:hAnsi="Times New Roman"/>
          <w:bCs/>
          <w:szCs w:val="24"/>
        </w:rPr>
        <w:t xml:space="preserve"> </w:t>
      </w:r>
      <w:r w:rsidRPr="006C1B38">
        <w:rPr>
          <w:rFonts w:ascii="Times New Roman" w:hAnsi="Times New Roman"/>
          <w:bCs/>
          <w:i/>
          <w:szCs w:val="24"/>
        </w:rPr>
        <w:t xml:space="preserve">Mapping a methodology </w:t>
      </w:r>
      <w:r w:rsidRPr="006C1B38">
        <w:rPr>
          <w:rFonts w:ascii="Times New Roman" w:hAnsi="Times New Roman"/>
          <w:bCs/>
          <w:szCs w:val="24"/>
        </w:rPr>
        <w:t>(pp. 224–245)</w:t>
      </w:r>
      <w:r w:rsidRPr="006C1B38">
        <w:rPr>
          <w:rFonts w:ascii="Times New Roman" w:hAnsi="Times New Roman"/>
          <w:bCs/>
          <w:i/>
          <w:szCs w:val="24"/>
        </w:rPr>
        <w:t>.</w:t>
      </w:r>
      <w:r w:rsidRPr="006C1B38">
        <w:rPr>
          <w:rFonts w:ascii="Times New Roman" w:hAnsi="Times New Roman"/>
          <w:bCs/>
          <w:szCs w:val="24"/>
        </w:rPr>
        <w:t xml:space="preserve"> Thousand Oaks, CA: SAGE.</w:t>
      </w:r>
    </w:p>
    <w:p w14:paraId="01A82A54" w14:textId="77777777" w:rsidR="006C1B38" w:rsidRPr="006C1B38" w:rsidRDefault="006C1B38" w:rsidP="00842ECD">
      <w:pPr>
        <w:widowControl w:val="0"/>
        <w:autoSpaceDE w:val="0"/>
        <w:autoSpaceDN w:val="0"/>
        <w:adjustRightInd w:val="0"/>
        <w:spacing w:after="240"/>
        <w:rPr>
          <w:rFonts w:eastAsiaTheme="minorHAnsi"/>
          <w:lang w:val="en-US" w:eastAsia="en-US"/>
        </w:rPr>
      </w:pPr>
      <w:r w:rsidRPr="006C1B38">
        <w:rPr>
          <w:lang w:val="en"/>
        </w:rPr>
        <w:t>Barndt, Joseph. (2007). Understanding and Dismantling Racism: The twenty-first Century Challenge to White America. Minneapolis, MN: Fortress</w:t>
      </w:r>
    </w:p>
    <w:p w14:paraId="2B6C7BA9" w14:textId="77777777" w:rsidR="00842ECD" w:rsidRPr="006C1B38" w:rsidRDefault="00842ECD" w:rsidP="00842ECD">
      <w:pPr>
        <w:widowControl w:val="0"/>
        <w:autoSpaceDE w:val="0"/>
        <w:autoSpaceDN w:val="0"/>
        <w:adjustRightInd w:val="0"/>
        <w:spacing w:after="240"/>
        <w:rPr>
          <w:rFonts w:eastAsiaTheme="minorHAnsi"/>
          <w:lang w:val="en-US" w:eastAsia="en-US"/>
        </w:rPr>
      </w:pPr>
      <w:r w:rsidRPr="006C1B38">
        <w:rPr>
          <w:rFonts w:eastAsiaTheme="minorHAnsi"/>
          <w:lang w:val="en-US" w:eastAsia="en-US"/>
        </w:rPr>
        <w:t xml:space="preserve">Bell, L.A. (2003). </w:t>
      </w:r>
      <w:r w:rsidRPr="006C1B38">
        <w:rPr>
          <w:rFonts w:eastAsiaTheme="minorHAnsi"/>
          <w:i/>
          <w:iCs/>
          <w:lang w:val="en-US" w:eastAsia="en-US"/>
        </w:rPr>
        <w:t xml:space="preserve">Telling Tales: what stories can teach us about racism. </w:t>
      </w:r>
      <w:r w:rsidRPr="006C1B38">
        <w:rPr>
          <w:rFonts w:eastAsiaTheme="minorHAnsi"/>
          <w:lang w:val="en-US" w:eastAsia="en-US"/>
        </w:rPr>
        <w:t xml:space="preserve">Race Ethnicity and Education 6 1 8-25 </w:t>
      </w:r>
    </w:p>
    <w:p w14:paraId="7BD0BD23" w14:textId="77777777" w:rsidR="00842ECD" w:rsidRPr="006C1B38" w:rsidRDefault="00842ECD" w:rsidP="00842ECD">
      <w:pPr>
        <w:widowControl w:val="0"/>
        <w:autoSpaceDE w:val="0"/>
        <w:autoSpaceDN w:val="0"/>
        <w:adjustRightInd w:val="0"/>
        <w:spacing w:after="240"/>
        <w:rPr>
          <w:rFonts w:eastAsiaTheme="minorHAnsi"/>
          <w:lang w:val="en-US" w:eastAsia="en-US"/>
        </w:rPr>
      </w:pPr>
    </w:p>
    <w:p w14:paraId="11F4DCA5" w14:textId="77777777" w:rsidR="00842ECD" w:rsidRPr="006C1B38" w:rsidRDefault="00842ECD" w:rsidP="00842ECD">
      <w:pPr>
        <w:widowControl w:val="0"/>
        <w:autoSpaceDE w:val="0"/>
        <w:autoSpaceDN w:val="0"/>
        <w:adjustRightInd w:val="0"/>
        <w:spacing w:after="240"/>
        <w:rPr>
          <w:rFonts w:eastAsiaTheme="minorHAnsi"/>
          <w:lang w:val="en-US" w:eastAsia="en-US"/>
        </w:rPr>
      </w:pPr>
      <w:proofErr w:type="spellStart"/>
      <w:r w:rsidRPr="006C1B38">
        <w:rPr>
          <w:rFonts w:eastAsiaTheme="minorHAnsi"/>
          <w:lang w:val="en-US" w:eastAsia="en-US"/>
        </w:rPr>
        <w:t>Boal</w:t>
      </w:r>
      <w:proofErr w:type="spellEnd"/>
      <w:r w:rsidRPr="006C1B38">
        <w:rPr>
          <w:rFonts w:eastAsiaTheme="minorHAnsi"/>
          <w:lang w:val="en-US" w:eastAsia="en-US"/>
        </w:rPr>
        <w:t xml:space="preserve">, A. (2002) </w:t>
      </w:r>
      <w:r w:rsidRPr="006C1B38">
        <w:rPr>
          <w:rFonts w:eastAsiaTheme="minorHAnsi"/>
          <w:i/>
          <w:iCs/>
          <w:lang w:val="en-US" w:eastAsia="en-US"/>
        </w:rPr>
        <w:t xml:space="preserve">Games for Actors and Non-Actors </w:t>
      </w:r>
      <w:r w:rsidRPr="006C1B38">
        <w:rPr>
          <w:rFonts w:eastAsiaTheme="minorHAnsi"/>
          <w:lang w:val="en-US" w:eastAsia="en-US"/>
        </w:rPr>
        <w:t>(2nd ed.)</w:t>
      </w:r>
      <w:r w:rsidRPr="006C1B38">
        <w:rPr>
          <w:rFonts w:eastAsiaTheme="minorHAnsi"/>
          <w:i/>
          <w:iCs/>
          <w:lang w:val="en-US" w:eastAsia="en-US"/>
        </w:rPr>
        <w:t xml:space="preserve">. </w:t>
      </w:r>
      <w:r w:rsidRPr="006C1B38">
        <w:rPr>
          <w:rFonts w:eastAsiaTheme="minorHAnsi"/>
          <w:lang w:val="en-US" w:eastAsia="en-US"/>
        </w:rPr>
        <w:t xml:space="preserve">New York: </w:t>
      </w:r>
      <w:proofErr w:type="spellStart"/>
      <w:r w:rsidRPr="006C1B38">
        <w:rPr>
          <w:rFonts w:eastAsiaTheme="minorHAnsi"/>
          <w:lang w:val="en-US" w:eastAsia="en-US"/>
        </w:rPr>
        <w:t>Routledge</w:t>
      </w:r>
      <w:proofErr w:type="spellEnd"/>
      <w:r w:rsidRPr="006C1B38">
        <w:rPr>
          <w:rFonts w:eastAsiaTheme="minorHAnsi"/>
          <w:lang w:val="en-US" w:eastAsia="en-US"/>
        </w:rPr>
        <w:t xml:space="preserve">. </w:t>
      </w:r>
    </w:p>
    <w:p w14:paraId="79C1579E" w14:textId="77777777" w:rsidR="00842ECD" w:rsidRPr="006C1B38" w:rsidRDefault="00842ECD" w:rsidP="0004268B">
      <w:pPr>
        <w:pStyle w:val="BodyText"/>
        <w:keepLines/>
        <w:widowControl w:val="0"/>
        <w:spacing w:before="240" w:after="240" w:line="360" w:lineRule="auto"/>
        <w:ind w:left="720" w:hanging="720"/>
        <w:rPr>
          <w:rFonts w:ascii="Times New Roman" w:hAnsi="Times New Roman"/>
          <w:bCs/>
          <w:szCs w:val="24"/>
        </w:rPr>
      </w:pPr>
    </w:p>
    <w:p w14:paraId="094B32A7" w14:textId="77777777" w:rsidR="0004268B" w:rsidRPr="006C1B38" w:rsidRDefault="0004268B" w:rsidP="0004268B">
      <w:pPr>
        <w:pStyle w:val="BodyText"/>
        <w:keepLines/>
        <w:widowControl w:val="0"/>
        <w:spacing w:before="240" w:after="240" w:line="360" w:lineRule="auto"/>
        <w:ind w:left="720" w:hanging="720"/>
        <w:rPr>
          <w:rFonts w:ascii="Times New Roman" w:hAnsi="Times New Roman"/>
          <w:szCs w:val="24"/>
          <w:lang w:val="en-NZ"/>
        </w:rPr>
      </w:pPr>
      <w:r w:rsidRPr="006C1B38">
        <w:rPr>
          <w:rFonts w:ascii="Times New Roman" w:hAnsi="Times New Roman"/>
          <w:szCs w:val="24"/>
          <w:lang w:val="en-NZ"/>
        </w:rPr>
        <w:t xml:space="preserve">Bruner, J. (1987). Life as narrative. </w:t>
      </w:r>
      <w:r w:rsidRPr="006C1B38">
        <w:rPr>
          <w:rFonts w:ascii="Times New Roman" w:hAnsi="Times New Roman"/>
          <w:i/>
          <w:szCs w:val="24"/>
          <w:lang w:val="en-NZ"/>
        </w:rPr>
        <w:t>Social Research, 54</w:t>
      </w:r>
      <w:r w:rsidRPr="006C1B38">
        <w:rPr>
          <w:rFonts w:ascii="Times New Roman" w:hAnsi="Times New Roman"/>
          <w:szCs w:val="24"/>
          <w:lang w:val="en-NZ"/>
        </w:rPr>
        <w:t xml:space="preserve">(1), 11–32. </w:t>
      </w:r>
    </w:p>
    <w:p w14:paraId="24E2D3A9" w14:textId="77777777" w:rsidR="00842ECD" w:rsidRPr="006C1B38" w:rsidRDefault="00842ECD" w:rsidP="00842ECD">
      <w:pPr>
        <w:widowControl w:val="0"/>
        <w:autoSpaceDE w:val="0"/>
        <w:autoSpaceDN w:val="0"/>
        <w:adjustRightInd w:val="0"/>
        <w:spacing w:after="240"/>
        <w:rPr>
          <w:rFonts w:eastAsiaTheme="minorHAnsi"/>
          <w:lang w:val="en-US" w:eastAsia="en-US"/>
        </w:rPr>
      </w:pPr>
      <w:proofErr w:type="gramStart"/>
      <w:r w:rsidRPr="006C1B38">
        <w:rPr>
          <w:rFonts w:eastAsiaTheme="minorHAnsi"/>
          <w:lang w:val="en-US" w:eastAsia="en-US"/>
        </w:rPr>
        <w:t>Fine, M., Weis, L., Powell, L.C. (1997).</w:t>
      </w:r>
      <w:proofErr w:type="gramEnd"/>
      <w:r w:rsidRPr="006C1B38">
        <w:rPr>
          <w:rFonts w:eastAsiaTheme="minorHAnsi"/>
          <w:lang w:val="en-US" w:eastAsia="en-US"/>
        </w:rPr>
        <w:t xml:space="preserve"> </w:t>
      </w:r>
      <w:r w:rsidRPr="006C1B38">
        <w:rPr>
          <w:rFonts w:eastAsiaTheme="minorHAnsi"/>
          <w:i/>
          <w:iCs/>
          <w:lang w:val="en-US" w:eastAsia="en-US"/>
        </w:rPr>
        <w:t xml:space="preserve">Communities of Difference: A Critical Look at Desegregated Spaces Created by and for Youth. </w:t>
      </w:r>
      <w:proofErr w:type="gramStart"/>
      <w:r w:rsidRPr="006C1B38">
        <w:rPr>
          <w:rFonts w:eastAsiaTheme="minorHAnsi"/>
          <w:lang w:val="en-US" w:eastAsia="en-US"/>
        </w:rPr>
        <w:t>Harvard Educational Review 67 2, 247-283.</w:t>
      </w:r>
      <w:proofErr w:type="gramEnd"/>
      <w:r w:rsidRPr="006C1B38">
        <w:rPr>
          <w:rFonts w:eastAsiaTheme="minorHAnsi"/>
          <w:lang w:val="en-US" w:eastAsia="en-US"/>
        </w:rPr>
        <w:t xml:space="preserve"> </w:t>
      </w:r>
    </w:p>
    <w:p w14:paraId="2CDECD91" w14:textId="77777777" w:rsidR="00842ECD" w:rsidRPr="006C1B38" w:rsidRDefault="00842ECD" w:rsidP="0004268B">
      <w:pPr>
        <w:pStyle w:val="BodyText"/>
        <w:keepLines/>
        <w:widowControl w:val="0"/>
        <w:spacing w:before="240" w:after="240" w:line="360" w:lineRule="auto"/>
        <w:ind w:left="720" w:hanging="720"/>
        <w:rPr>
          <w:rFonts w:ascii="Times New Roman" w:hAnsi="Times New Roman"/>
          <w:szCs w:val="24"/>
          <w:lang w:val="en-NZ"/>
        </w:rPr>
      </w:pPr>
    </w:p>
    <w:p w14:paraId="7A80FEFA" w14:textId="77777777" w:rsidR="0004268B" w:rsidRPr="006C1B38" w:rsidRDefault="0004268B" w:rsidP="0004268B">
      <w:pPr>
        <w:pStyle w:val="BodyText"/>
        <w:keepLines/>
        <w:widowControl w:val="0"/>
        <w:spacing w:before="240" w:after="240" w:line="360" w:lineRule="auto"/>
        <w:ind w:left="720" w:hanging="720"/>
        <w:rPr>
          <w:rFonts w:ascii="Times New Roman" w:eastAsia="Calibri" w:hAnsi="Times New Roman"/>
          <w:szCs w:val="24"/>
          <w:lang w:eastAsia="en-NZ"/>
        </w:rPr>
      </w:pPr>
      <w:r w:rsidRPr="006C1B38">
        <w:rPr>
          <w:rFonts w:ascii="Times New Roman" w:eastAsia="Calibri" w:hAnsi="Times New Roman"/>
          <w:szCs w:val="24"/>
          <w:lang w:eastAsia="en-NZ"/>
        </w:rPr>
        <w:lastRenderedPageBreak/>
        <w:t xml:space="preserve">Geertz, C. (1983). </w:t>
      </w:r>
      <w:r w:rsidRPr="006C1B38">
        <w:rPr>
          <w:rFonts w:ascii="Times New Roman" w:eastAsia="Calibri" w:hAnsi="Times New Roman"/>
          <w:i/>
          <w:szCs w:val="24"/>
          <w:lang w:eastAsia="en-NZ"/>
        </w:rPr>
        <w:t>Local knowledge: Further essays in interpretive anthropology.</w:t>
      </w:r>
      <w:r w:rsidRPr="006C1B38">
        <w:rPr>
          <w:rFonts w:ascii="Times New Roman" w:eastAsia="Calibri" w:hAnsi="Times New Roman"/>
          <w:szCs w:val="24"/>
          <w:lang w:eastAsia="en-NZ"/>
        </w:rPr>
        <w:t xml:space="preserve"> New York, NY: Basic Books.</w:t>
      </w:r>
    </w:p>
    <w:p w14:paraId="41C2ABB7" w14:textId="77777777" w:rsidR="00842ECD" w:rsidRDefault="00842ECD" w:rsidP="000836C1">
      <w:pPr>
        <w:widowControl w:val="0"/>
        <w:autoSpaceDE w:val="0"/>
        <w:autoSpaceDN w:val="0"/>
        <w:adjustRightInd w:val="0"/>
        <w:spacing w:after="240"/>
        <w:rPr>
          <w:rFonts w:eastAsiaTheme="minorHAnsi"/>
          <w:lang w:val="en-US" w:eastAsia="en-US"/>
        </w:rPr>
      </w:pPr>
      <w:proofErr w:type="spellStart"/>
      <w:r w:rsidRPr="006C1B38">
        <w:rPr>
          <w:rFonts w:eastAsiaTheme="minorHAnsi"/>
          <w:lang w:val="en-US" w:eastAsia="en-US"/>
        </w:rPr>
        <w:t>Katznelson</w:t>
      </w:r>
      <w:proofErr w:type="spellEnd"/>
      <w:r w:rsidRPr="006C1B38">
        <w:rPr>
          <w:rFonts w:eastAsiaTheme="minorHAnsi"/>
          <w:lang w:val="en-US" w:eastAsia="en-US"/>
        </w:rPr>
        <w:t xml:space="preserve"> Ira (2006). When affirmative action was white: An untold history of racial inequality in twentieth-century America. NY: WW. Norton. </w:t>
      </w:r>
    </w:p>
    <w:p w14:paraId="64425EB9" w14:textId="77777777" w:rsidR="000836C1" w:rsidRPr="000836C1" w:rsidRDefault="000836C1" w:rsidP="000836C1">
      <w:pPr>
        <w:widowControl w:val="0"/>
        <w:autoSpaceDE w:val="0"/>
        <w:autoSpaceDN w:val="0"/>
        <w:adjustRightInd w:val="0"/>
        <w:spacing w:after="240"/>
        <w:rPr>
          <w:rFonts w:eastAsiaTheme="minorHAnsi"/>
          <w:lang w:val="en-US" w:eastAsia="en-US"/>
        </w:rPr>
      </w:pPr>
      <w:bookmarkStart w:id="0" w:name="_GoBack"/>
      <w:bookmarkEnd w:id="0"/>
    </w:p>
    <w:p w14:paraId="6138D7D7" w14:textId="77777777" w:rsidR="000836C1" w:rsidRPr="006C1B38" w:rsidRDefault="0004268B" w:rsidP="000836C1">
      <w:pPr>
        <w:pStyle w:val="Response2"/>
        <w:keepLines/>
        <w:widowControl w:val="0"/>
        <w:spacing w:before="240" w:after="240" w:line="360" w:lineRule="auto"/>
        <w:ind w:left="851" w:hanging="851"/>
        <w:jc w:val="left"/>
        <w:rPr>
          <w:rFonts w:ascii="Times New Roman" w:hAnsi="Times New Roman"/>
        </w:rPr>
      </w:pPr>
      <w:r w:rsidRPr="006C1B38">
        <w:rPr>
          <w:rFonts w:ascii="Times New Roman" w:hAnsi="Times New Roman"/>
        </w:rPr>
        <w:t xml:space="preserve">McAdams, D. P., &amp; Bowman, P. J. (2001). In D. P. McAdams, R. Josselson, &amp; A. Lieblich (Eds.), </w:t>
      </w:r>
      <w:r w:rsidRPr="006C1B38">
        <w:rPr>
          <w:rFonts w:ascii="Times New Roman" w:hAnsi="Times New Roman"/>
          <w:i/>
        </w:rPr>
        <w:t xml:space="preserve">Turns in the road: Narrative studies of lives in transition </w:t>
      </w:r>
      <w:r w:rsidRPr="006C1B38">
        <w:rPr>
          <w:rFonts w:ascii="Times New Roman" w:hAnsi="Times New Roman"/>
        </w:rPr>
        <w:t>(pp. 3–34). Washington, DC: American Psychological Association.</w:t>
      </w:r>
    </w:p>
    <w:p w14:paraId="5CBD3DE0" w14:textId="77777777" w:rsidR="004328F0" w:rsidRPr="006C1B38" w:rsidRDefault="004328F0" w:rsidP="0004268B">
      <w:pPr>
        <w:pStyle w:val="apa6"/>
        <w:spacing w:line="360" w:lineRule="auto"/>
        <w:ind w:left="851" w:hanging="851"/>
      </w:pPr>
      <w:r w:rsidRPr="006C1B38">
        <w:t xml:space="preserve">Myers, B. A. (2011). Self Initiated Expatriation (SIE) in older women: exploring a different terrain. </w:t>
      </w:r>
      <w:r w:rsidRPr="006C1B38">
        <w:rPr>
          <w:i/>
          <w:iCs/>
        </w:rPr>
        <w:t>Women's Studies Journal</w:t>
      </w:r>
      <w:r w:rsidRPr="006C1B38">
        <w:t xml:space="preserve">, </w:t>
      </w:r>
      <w:r w:rsidRPr="006C1B38">
        <w:rPr>
          <w:i/>
          <w:iCs/>
        </w:rPr>
        <w:t>251</w:t>
      </w:r>
      <w:r w:rsidRPr="006C1B38">
        <w:t>(2).</w:t>
      </w:r>
    </w:p>
    <w:p w14:paraId="62FBB45B" w14:textId="77777777" w:rsidR="0004268B" w:rsidRPr="006C1B38" w:rsidRDefault="0004268B" w:rsidP="0004268B">
      <w:pPr>
        <w:keepLines/>
        <w:widowControl w:val="0"/>
        <w:autoSpaceDE w:val="0"/>
        <w:autoSpaceDN w:val="0"/>
        <w:adjustRightInd w:val="0"/>
        <w:spacing w:before="240" w:after="240" w:line="360" w:lineRule="auto"/>
        <w:ind w:left="720" w:hanging="720"/>
        <w:rPr>
          <w:bCs/>
        </w:rPr>
      </w:pPr>
      <w:proofErr w:type="spellStart"/>
      <w:proofErr w:type="gramStart"/>
      <w:r w:rsidRPr="006C1B38">
        <w:rPr>
          <w:bCs/>
        </w:rPr>
        <w:t>Polkinghorne</w:t>
      </w:r>
      <w:proofErr w:type="spellEnd"/>
      <w:r w:rsidRPr="006C1B38">
        <w:rPr>
          <w:bCs/>
        </w:rPr>
        <w:t>, D. E. (1988).</w:t>
      </w:r>
      <w:proofErr w:type="gramEnd"/>
      <w:r w:rsidRPr="006C1B38">
        <w:rPr>
          <w:bCs/>
        </w:rPr>
        <w:t xml:space="preserve"> </w:t>
      </w:r>
      <w:proofErr w:type="gramStart"/>
      <w:r w:rsidRPr="006C1B38">
        <w:rPr>
          <w:bCs/>
          <w:i/>
        </w:rPr>
        <w:t>Narrative knowing and the human sciences.</w:t>
      </w:r>
      <w:proofErr w:type="gramEnd"/>
      <w:r w:rsidRPr="006C1B38">
        <w:rPr>
          <w:bCs/>
        </w:rPr>
        <w:t xml:space="preserve"> Albany, NY: State University of New York Press.</w:t>
      </w:r>
    </w:p>
    <w:p w14:paraId="6D42FC2B" w14:textId="77777777" w:rsidR="0004268B" w:rsidRPr="006C1B38" w:rsidRDefault="0004268B" w:rsidP="0004268B">
      <w:pPr>
        <w:pStyle w:val="BodyText"/>
        <w:keepLines/>
        <w:widowControl w:val="0"/>
        <w:spacing w:before="240" w:after="240" w:line="360" w:lineRule="auto"/>
        <w:ind w:left="709" w:hanging="709"/>
        <w:rPr>
          <w:rFonts w:ascii="Times New Roman" w:hAnsi="Times New Roman"/>
          <w:szCs w:val="24"/>
        </w:rPr>
      </w:pPr>
      <w:proofErr w:type="spellStart"/>
      <w:r w:rsidRPr="006C1B38">
        <w:rPr>
          <w:rFonts w:ascii="Times New Roman" w:hAnsi="Times New Roman"/>
          <w:szCs w:val="24"/>
        </w:rPr>
        <w:t>Sarbin</w:t>
      </w:r>
      <w:proofErr w:type="spellEnd"/>
      <w:r w:rsidRPr="006C1B38">
        <w:rPr>
          <w:rFonts w:ascii="Times New Roman" w:hAnsi="Times New Roman"/>
          <w:szCs w:val="24"/>
        </w:rPr>
        <w:t xml:space="preserve">. T. R. (1986). </w:t>
      </w:r>
      <w:proofErr w:type="gramStart"/>
      <w:r w:rsidRPr="006C1B38">
        <w:rPr>
          <w:rFonts w:ascii="Times New Roman" w:hAnsi="Times New Roman"/>
          <w:szCs w:val="24"/>
        </w:rPr>
        <w:t>The narrative as a root metaphor for psychology</w:t>
      </w:r>
      <w:r w:rsidRPr="006C1B38">
        <w:rPr>
          <w:rFonts w:ascii="Times New Roman" w:hAnsi="Times New Roman"/>
          <w:i/>
          <w:szCs w:val="24"/>
        </w:rPr>
        <w:t>.</w:t>
      </w:r>
      <w:proofErr w:type="gramEnd"/>
      <w:r w:rsidRPr="006C1B38">
        <w:rPr>
          <w:rFonts w:ascii="Times New Roman" w:hAnsi="Times New Roman"/>
          <w:i/>
          <w:szCs w:val="24"/>
        </w:rPr>
        <w:t xml:space="preserve"> </w:t>
      </w:r>
      <w:r w:rsidRPr="006C1B38">
        <w:rPr>
          <w:rFonts w:ascii="Times New Roman" w:hAnsi="Times New Roman"/>
          <w:szCs w:val="24"/>
        </w:rPr>
        <w:t xml:space="preserve">In T. R. </w:t>
      </w:r>
      <w:proofErr w:type="spellStart"/>
      <w:r w:rsidRPr="006C1B38">
        <w:rPr>
          <w:rFonts w:ascii="Times New Roman" w:hAnsi="Times New Roman"/>
          <w:szCs w:val="24"/>
        </w:rPr>
        <w:t>Sarbin</w:t>
      </w:r>
      <w:proofErr w:type="spellEnd"/>
      <w:r w:rsidRPr="006C1B38">
        <w:rPr>
          <w:rFonts w:ascii="Times New Roman" w:hAnsi="Times New Roman"/>
          <w:szCs w:val="24"/>
        </w:rPr>
        <w:t xml:space="preserve"> (Ed.), </w:t>
      </w:r>
      <w:r w:rsidRPr="006C1B38">
        <w:rPr>
          <w:rFonts w:ascii="Times New Roman" w:hAnsi="Times New Roman"/>
          <w:i/>
          <w:szCs w:val="24"/>
        </w:rPr>
        <w:t xml:space="preserve">Narrative psychology: The storied nature of human conduct </w:t>
      </w:r>
      <w:r w:rsidRPr="006C1B38">
        <w:rPr>
          <w:rFonts w:ascii="Times New Roman" w:hAnsi="Times New Roman"/>
          <w:szCs w:val="24"/>
        </w:rPr>
        <w:t>(pp. 3–21).</w:t>
      </w:r>
      <w:r w:rsidRPr="006C1B38">
        <w:rPr>
          <w:rFonts w:ascii="Times New Roman" w:hAnsi="Times New Roman"/>
          <w:i/>
          <w:szCs w:val="24"/>
        </w:rPr>
        <w:t xml:space="preserve"> </w:t>
      </w:r>
      <w:r w:rsidRPr="006C1B38">
        <w:rPr>
          <w:rFonts w:ascii="Times New Roman" w:hAnsi="Times New Roman"/>
          <w:szCs w:val="24"/>
        </w:rPr>
        <w:t xml:space="preserve">Westport, CT: </w:t>
      </w:r>
      <w:proofErr w:type="spellStart"/>
      <w:r w:rsidRPr="006C1B38">
        <w:rPr>
          <w:rFonts w:ascii="Times New Roman" w:hAnsi="Times New Roman"/>
          <w:szCs w:val="24"/>
        </w:rPr>
        <w:t>Praeger</w:t>
      </w:r>
      <w:proofErr w:type="spellEnd"/>
      <w:r w:rsidRPr="006C1B38">
        <w:rPr>
          <w:rFonts w:ascii="Times New Roman" w:hAnsi="Times New Roman"/>
          <w:szCs w:val="24"/>
        </w:rPr>
        <w:t>.</w:t>
      </w:r>
    </w:p>
    <w:p w14:paraId="3DD0FA27" w14:textId="77777777" w:rsidR="0004268B" w:rsidRPr="006C1B38" w:rsidRDefault="0004268B" w:rsidP="003D5EFC">
      <w:pPr>
        <w:spacing w:line="360" w:lineRule="auto"/>
        <w:ind w:left="709" w:hanging="709"/>
      </w:pPr>
      <w:r w:rsidRPr="006C1B38">
        <w:t xml:space="preserve">Simpson, R. &amp; Lewis, P. (2007).  </w:t>
      </w:r>
      <w:proofErr w:type="gramStart"/>
      <w:r w:rsidRPr="006C1B38">
        <w:rPr>
          <w:i/>
        </w:rPr>
        <w:t>Voice, visibility and the gendering of organizations.</w:t>
      </w:r>
      <w:proofErr w:type="gramEnd"/>
      <w:r w:rsidRPr="006C1B38">
        <w:t xml:space="preserve"> New York: Palgrave MacMillan.</w:t>
      </w:r>
    </w:p>
    <w:p w14:paraId="15197FD0" w14:textId="77777777" w:rsidR="00842ECD" w:rsidRPr="006C1B38" w:rsidRDefault="00842ECD" w:rsidP="00842ECD">
      <w:pPr>
        <w:widowControl w:val="0"/>
        <w:autoSpaceDE w:val="0"/>
        <w:autoSpaceDN w:val="0"/>
        <w:adjustRightInd w:val="0"/>
        <w:spacing w:after="240"/>
        <w:rPr>
          <w:rFonts w:eastAsiaTheme="minorHAnsi"/>
          <w:lang w:val="en-US" w:eastAsia="en-US"/>
        </w:rPr>
      </w:pPr>
      <w:r w:rsidRPr="006C1B38">
        <w:rPr>
          <w:rFonts w:eastAsiaTheme="minorHAnsi"/>
          <w:lang w:val="en-US" w:eastAsia="en-US"/>
        </w:rPr>
        <w:t xml:space="preserve">Van </w:t>
      </w:r>
      <w:proofErr w:type="spellStart"/>
      <w:r w:rsidRPr="006C1B38">
        <w:rPr>
          <w:rFonts w:eastAsiaTheme="minorHAnsi"/>
          <w:lang w:val="en-US" w:eastAsia="en-US"/>
        </w:rPr>
        <w:t>Dijk</w:t>
      </w:r>
      <w:proofErr w:type="spellEnd"/>
      <w:r w:rsidRPr="006C1B38">
        <w:rPr>
          <w:rFonts w:eastAsiaTheme="minorHAnsi"/>
          <w:lang w:val="en-US" w:eastAsia="en-US"/>
        </w:rPr>
        <w:t xml:space="preserve">, T.A. (1984). </w:t>
      </w:r>
      <w:r w:rsidRPr="006C1B38">
        <w:rPr>
          <w:rFonts w:eastAsiaTheme="minorHAnsi"/>
          <w:i/>
          <w:iCs/>
          <w:lang w:val="en-US" w:eastAsia="en-US"/>
        </w:rPr>
        <w:t xml:space="preserve">Prejudice in Discourse: an analysis of ethnic prejudice in cognition and conversation. </w:t>
      </w:r>
      <w:r w:rsidRPr="006C1B38">
        <w:rPr>
          <w:rFonts w:eastAsiaTheme="minorHAnsi"/>
          <w:lang w:val="en-US" w:eastAsia="en-US"/>
        </w:rPr>
        <w:t xml:space="preserve">Amsterdam: John </w:t>
      </w:r>
      <w:proofErr w:type="spellStart"/>
      <w:r w:rsidRPr="006C1B38">
        <w:rPr>
          <w:rFonts w:eastAsiaTheme="minorHAnsi"/>
          <w:lang w:val="en-US" w:eastAsia="en-US"/>
        </w:rPr>
        <w:t>Benjamins</w:t>
      </w:r>
      <w:proofErr w:type="spellEnd"/>
      <w:r w:rsidRPr="006C1B38">
        <w:rPr>
          <w:rFonts w:eastAsiaTheme="minorHAnsi"/>
          <w:lang w:val="en-US" w:eastAsia="en-US"/>
        </w:rPr>
        <w:t xml:space="preserve">. </w:t>
      </w:r>
    </w:p>
    <w:p w14:paraId="0E4919A5" w14:textId="77777777" w:rsidR="00842ECD" w:rsidRPr="006C1B38" w:rsidRDefault="00842ECD" w:rsidP="00842ECD">
      <w:pPr>
        <w:widowControl w:val="0"/>
        <w:autoSpaceDE w:val="0"/>
        <w:autoSpaceDN w:val="0"/>
        <w:adjustRightInd w:val="0"/>
        <w:spacing w:after="240"/>
        <w:rPr>
          <w:rFonts w:eastAsiaTheme="minorHAnsi"/>
          <w:lang w:val="en-US" w:eastAsia="en-US"/>
        </w:rPr>
      </w:pPr>
      <w:r w:rsidRPr="006C1B38">
        <w:rPr>
          <w:rFonts w:eastAsiaTheme="minorHAnsi"/>
          <w:lang w:val="en-US" w:eastAsia="en-US"/>
        </w:rPr>
        <w:t xml:space="preserve">Van </w:t>
      </w:r>
      <w:proofErr w:type="spellStart"/>
      <w:r w:rsidRPr="006C1B38">
        <w:rPr>
          <w:rFonts w:eastAsiaTheme="minorHAnsi"/>
          <w:lang w:val="en-US" w:eastAsia="en-US"/>
        </w:rPr>
        <w:t>Dijk</w:t>
      </w:r>
      <w:proofErr w:type="spellEnd"/>
      <w:r w:rsidRPr="006C1B38">
        <w:rPr>
          <w:rFonts w:eastAsiaTheme="minorHAnsi"/>
          <w:lang w:val="en-US" w:eastAsia="en-US"/>
        </w:rPr>
        <w:t xml:space="preserve">, T.A. (1993). </w:t>
      </w:r>
      <w:r w:rsidRPr="006C1B38">
        <w:rPr>
          <w:rFonts w:eastAsiaTheme="minorHAnsi"/>
          <w:i/>
          <w:iCs/>
          <w:lang w:val="en-US" w:eastAsia="en-US"/>
        </w:rPr>
        <w:t>Elite Discourse and Racism</w:t>
      </w:r>
      <w:r w:rsidRPr="006C1B38">
        <w:rPr>
          <w:rFonts w:eastAsiaTheme="minorHAnsi"/>
          <w:lang w:val="en-US" w:eastAsia="en-US"/>
        </w:rPr>
        <w:t xml:space="preserve">. Newbury Park, CA: Sage. </w:t>
      </w:r>
    </w:p>
    <w:p w14:paraId="25698292" w14:textId="77777777" w:rsidR="00842ECD" w:rsidRPr="006C1B38" w:rsidRDefault="00842ECD" w:rsidP="003D5EFC">
      <w:pPr>
        <w:spacing w:line="360" w:lineRule="auto"/>
        <w:ind w:left="709" w:hanging="709"/>
      </w:pPr>
    </w:p>
    <w:p w14:paraId="5BC2D448" w14:textId="77777777" w:rsidR="00496BE9" w:rsidRPr="006C1B38" w:rsidRDefault="0004268B" w:rsidP="006C1B38">
      <w:pPr>
        <w:pStyle w:val="BodyText"/>
        <w:keepLines/>
        <w:widowControl w:val="0"/>
        <w:spacing w:before="240" w:after="240" w:line="360" w:lineRule="auto"/>
        <w:ind w:left="720" w:hanging="720"/>
        <w:rPr>
          <w:rFonts w:ascii="Times New Roman" w:hAnsi="Times New Roman"/>
          <w:szCs w:val="24"/>
          <w:lang w:val="en-NZ"/>
        </w:rPr>
      </w:pPr>
      <w:r w:rsidRPr="006C1B38">
        <w:rPr>
          <w:rFonts w:ascii="Times New Roman" w:hAnsi="Times New Roman"/>
          <w:szCs w:val="24"/>
          <w:lang w:val="en-NZ"/>
        </w:rPr>
        <w:t xml:space="preserve">Wieck, K. E. (1995). </w:t>
      </w:r>
      <w:r w:rsidRPr="006C1B38">
        <w:rPr>
          <w:rFonts w:ascii="Times New Roman" w:hAnsi="Times New Roman"/>
          <w:i/>
          <w:szCs w:val="24"/>
          <w:lang w:val="en-NZ"/>
        </w:rPr>
        <w:t>Sensemaking in organizations.</w:t>
      </w:r>
      <w:r w:rsidRPr="006C1B38">
        <w:rPr>
          <w:rFonts w:ascii="Times New Roman" w:hAnsi="Times New Roman"/>
          <w:szCs w:val="24"/>
          <w:lang w:val="en-NZ"/>
        </w:rPr>
        <w:t xml:space="preserve"> Thousand Oaks, CA. SAGE.</w:t>
      </w:r>
    </w:p>
    <w:sectPr w:rsidR="00496BE9" w:rsidRPr="006C1B38" w:rsidSect="003638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D406B"/>
    <w:multiLevelType w:val="hybridMultilevel"/>
    <w:tmpl w:val="0AFCBDA0"/>
    <w:lvl w:ilvl="0" w:tplc="1DDE3104">
      <w:start w:val="1"/>
      <w:numFmt w:val="bullet"/>
      <w:lvlText w:val=""/>
      <w:lvlJc w:val="left"/>
      <w:pPr>
        <w:tabs>
          <w:tab w:val="num" w:pos="720"/>
        </w:tabs>
        <w:ind w:left="720" w:hanging="360"/>
      </w:pPr>
      <w:rPr>
        <w:rFonts w:ascii="Symbol" w:hAnsi="Symbol" w:hint="default"/>
      </w:rPr>
    </w:lvl>
    <w:lvl w:ilvl="1" w:tplc="E93E79B0" w:tentative="1">
      <w:start w:val="1"/>
      <w:numFmt w:val="bullet"/>
      <w:lvlText w:val=""/>
      <w:lvlJc w:val="left"/>
      <w:pPr>
        <w:tabs>
          <w:tab w:val="num" w:pos="1440"/>
        </w:tabs>
        <w:ind w:left="1440" w:hanging="360"/>
      </w:pPr>
      <w:rPr>
        <w:rFonts w:ascii="Symbol" w:hAnsi="Symbol" w:hint="default"/>
      </w:rPr>
    </w:lvl>
    <w:lvl w:ilvl="2" w:tplc="DF8EEA52" w:tentative="1">
      <w:start w:val="1"/>
      <w:numFmt w:val="bullet"/>
      <w:lvlText w:val=""/>
      <w:lvlJc w:val="left"/>
      <w:pPr>
        <w:tabs>
          <w:tab w:val="num" w:pos="2160"/>
        </w:tabs>
        <w:ind w:left="2160" w:hanging="360"/>
      </w:pPr>
      <w:rPr>
        <w:rFonts w:ascii="Symbol" w:hAnsi="Symbol" w:hint="default"/>
      </w:rPr>
    </w:lvl>
    <w:lvl w:ilvl="3" w:tplc="C868BE40" w:tentative="1">
      <w:start w:val="1"/>
      <w:numFmt w:val="bullet"/>
      <w:lvlText w:val=""/>
      <w:lvlJc w:val="left"/>
      <w:pPr>
        <w:tabs>
          <w:tab w:val="num" w:pos="2880"/>
        </w:tabs>
        <w:ind w:left="2880" w:hanging="360"/>
      </w:pPr>
      <w:rPr>
        <w:rFonts w:ascii="Symbol" w:hAnsi="Symbol" w:hint="default"/>
      </w:rPr>
    </w:lvl>
    <w:lvl w:ilvl="4" w:tplc="283CDEB8" w:tentative="1">
      <w:start w:val="1"/>
      <w:numFmt w:val="bullet"/>
      <w:lvlText w:val=""/>
      <w:lvlJc w:val="left"/>
      <w:pPr>
        <w:tabs>
          <w:tab w:val="num" w:pos="3600"/>
        </w:tabs>
        <w:ind w:left="3600" w:hanging="360"/>
      </w:pPr>
      <w:rPr>
        <w:rFonts w:ascii="Symbol" w:hAnsi="Symbol" w:hint="default"/>
      </w:rPr>
    </w:lvl>
    <w:lvl w:ilvl="5" w:tplc="BCD6FB5E" w:tentative="1">
      <w:start w:val="1"/>
      <w:numFmt w:val="bullet"/>
      <w:lvlText w:val=""/>
      <w:lvlJc w:val="left"/>
      <w:pPr>
        <w:tabs>
          <w:tab w:val="num" w:pos="4320"/>
        </w:tabs>
        <w:ind w:left="4320" w:hanging="360"/>
      </w:pPr>
      <w:rPr>
        <w:rFonts w:ascii="Symbol" w:hAnsi="Symbol" w:hint="default"/>
      </w:rPr>
    </w:lvl>
    <w:lvl w:ilvl="6" w:tplc="C6DCA21E" w:tentative="1">
      <w:start w:val="1"/>
      <w:numFmt w:val="bullet"/>
      <w:lvlText w:val=""/>
      <w:lvlJc w:val="left"/>
      <w:pPr>
        <w:tabs>
          <w:tab w:val="num" w:pos="5040"/>
        </w:tabs>
        <w:ind w:left="5040" w:hanging="360"/>
      </w:pPr>
      <w:rPr>
        <w:rFonts w:ascii="Symbol" w:hAnsi="Symbol" w:hint="default"/>
      </w:rPr>
    </w:lvl>
    <w:lvl w:ilvl="7" w:tplc="DEB8D56C" w:tentative="1">
      <w:start w:val="1"/>
      <w:numFmt w:val="bullet"/>
      <w:lvlText w:val=""/>
      <w:lvlJc w:val="left"/>
      <w:pPr>
        <w:tabs>
          <w:tab w:val="num" w:pos="5760"/>
        </w:tabs>
        <w:ind w:left="5760" w:hanging="360"/>
      </w:pPr>
      <w:rPr>
        <w:rFonts w:ascii="Symbol" w:hAnsi="Symbol" w:hint="default"/>
      </w:rPr>
    </w:lvl>
    <w:lvl w:ilvl="8" w:tplc="2FECD56C" w:tentative="1">
      <w:start w:val="1"/>
      <w:numFmt w:val="bullet"/>
      <w:lvlText w:val=""/>
      <w:lvlJc w:val="left"/>
      <w:pPr>
        <w:tabs>
          <w:tab w:val="num" w:pos="6480"/>
        </w:tabs>
        <w:ind w:left="6480" w:hanging="360"/>
      </w:pPr>
      <w:rPr>
        <w:rFonts w:ascii="Symbol" w:hAnsi="Symbol" w:hint="default"/>
      </w:rPr>
    </w:lvl>
  </w:abstractNum>
  <w:abstractNum w:abstractNumId="1">
    <w:nsid w:val="701D567C"/>
    <w:multiLevelType w:val="hybridMultilevel"/>
    <w:tmpl w:val="5C384AA2"/>
    <w:lvl w:ilvl="0" w:tplc="BA8411C6">
      <w:start w:val="1"/>
      <w:numFmt w:val="bullet"/>
      <w:lvlText w:val=""/>
      <w:lvlJc w:val="left"/>
      <w:pPr>
        <w:tabs>
          <w:tab w:val="num" w:pos="720"/>
        </w:tabs>
        <w:ind w:left="720" w:hanging="360"/>
      </w:pPr>
      <w:rPr>
        <w:rFonts w:ascii="Symbol" w:hAnsi="Symbol" w:hint="default"/>
      </w:rPr>
    </w:lvl>
    <w:lvl w:ilvl="1" w:tplc="4AD68724" w:tentative="1">
      <w:start w:val="1"/>
      <w:numFmt w:val="bullet"/>
      <w:lvlText w:val=""/>
      <w:lvlJc w:val="left"/>
      <w:pPr>
        <w:tabs>
          <w:tab w:val="num" w:pos="1440"/>
        </w:tabs>
        <w:ind w:left="1440" w:hanging="360"/>
      </w:pPr>
      <w:rPr>
        <w:rFonts w:ascii="Symbol" w:hAnsi="Symbol" w:hint="default"/>
      </w:rPr>
    </w:lvl>
    <w:lvl w:ilvl="2" w:tplc="1AC8B624" w:tentative="1">
      <w:start w:val="1"/>
      <w:numFmt w:val="bullet"/>
      <w:lvlText w:val=""/>
      <w:lvlJc w:val="left"/>
      <w:pPr>
        <w:tabs>
          <w:tab w:val="num" w:pos="2160"/>
        </w:tabs>
        <w:ind w:left="2160" w:hanging="360"/>
      </w:pPr>
      <w:rPr>
        <w:rFonts w:ascii="Symbol" w:hAnsi="Symbol" w:hint="default"/>
      </w:rPr>
    </w:lvl>
    <w:lvl w:ilvl="3" w:tplc="FE583C80" w:tentative="1">
      <w:start w:val="1"/>
      <w:numFmt w:val="bullet"/>
      <w:lvlText w:val=""/>
      <w:lvlJc w:val="left"/>
      <w:pPr>
        <w:tabs>
          <w:tab w:val="num" w:pos="2880"/>
        </w:tabs>
        <w:ind w:left="2880" w:hanging="360"/>
      </w:pPr>
      <w:rPr>
        <w:rFonts w:ascii="Symbol" w:hAnsi="Symbol" w:hint="default"/>
      </w:rPr>
    </w:lvl>
    <w:lvl w:ilvl="4" w:tplc="87147F18" w:tentative="1">
      <w:start w:val="1"/>
      <w:numFmt w:val="bullet"/>
      <w:lvlText w:val=""/>
      <w:lvlJc w:val="left"/>
      <w:pPr>
        <w:tabs>
          <w:tab w:val="num" w:pos="3600"/>
        </w:tabs>
        <w:ind w:left="3600" w:hanging="360"/>
      </w:pPr>
      <w:rPr>
        <w:rFonts w:ascii="Symbol" w:hAnsi="Symbol" w:hint="default"/>
      </w:rPr>
    </w:lvl>
    <w:lvl w:ilvl="5" w:tplc="246CA610" w:tentative="1">
      <w:start w:val="1"/>
      <w:numFmt w:val="bullet"/>
      <w:lvlText w:val=""/>
      <w:lvlJc w:val="left"/>
      <w:pPr>
        <w:tabs>
          <w:tab w:val="num" w:pos="4320"/>
        </w:tabs>
        <w:ind w:left="4320" w:hanging="360"/>
      </w:pPr>
      <w:rPr>
        <w:rFonts w:ascii="Symbol" w:hAnsi="Symbol" w:hint="default"/>
      </w:rPr>
    </w:lvl>
    <w:lvl w:ilvl="6" w:tplc="6382C942" w:tentative="1">
      <w:start w:val="1"/>
      <w:numFmt w:val="bullet"/>
      <w:lvlText w:val=""/>
      <w:lvlJc w:val="left"/>
      <w:pPr>
        <w:tabs>
          <w:tab w:val="num" w:pos="5040"/>
        </w:tabs>
        <w:ind w:left="5040" w:hanging="360"/>
      </w:pPr>
      <w:rPr>
        <w:rFonts w:ascii="Symbol" w:hAnsi="Symbol" w:hint="default"/>
      </w:rPr>
    </w:lvl>
    <w:lvl w:ilvl="7" w:tplc="90B014FA" w:tentative="1">
      <w:start w:val="1"/>
      <w:numFmt w:val="bullet"/>
      <w:lvlText w:val=""/>
      <w:lvlJc w:val="left"/>
      <w:pPr>
        <w:tabs>
          <w:tab w:val="num" w:pos="5760"/>
        </w:tabs>
        <w:ind w:left="5760" w:hanging="360"/>
      </w:pPr>
      <w:rPr>
        <w:rFonts w:ascii="Symbol" w:hAnsi="Symbol" w:hint="default"/>
      </w:rPr>
    </w:lvl>
    <w:lvl w:ilvl="8" w:tplc="34AAC856"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Myers">
    <w15:presenceInfo w15:providerId="AD" w15:userId="S-1-5-21-117586760-2556223787-3220543774-470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18"/>
    <w:rsid w:val="00001B56"/>
    <w:rsid w:val="0004268B"/>
    <w:rsid w:val="000836C1"/>
    <w:rsid w:val="00162B18"/>
    <w:rsid w:val="00191ACF"/>
    <w:rsid w:val="001B18B8"/>
    <w:rsid w:val="001E56E0"/>
    <w:rsid w:val="00204D15"/>
    <w:rsid w:val="00361FC8"/>
    <w:rsid w:val="003638A0"/>
    <w:rsid w:val="00374563"/>
    <w:rsid w:val="00394733"/>
    <w:rsid w:val="003D5EFC"/>
    <w:rsid w:val="004328F0"/>
    <w:rsid w:val="0046066C"/>
    <w:rsid w:val="00470721"/>
    <w:rsid w:val="00496BE9"/>
    <w:rsid w:val="004B2685"/>
    <w:rsid w:val="005B5412"/>
    <w:rsid w:val="0062152F"/>
    <w:rsid w:val="00622021"/>
    <w:rsid w:val="006374BB"/>
    <w:rsid w:val="00652ABA"/>
    <w:rsid w:val="006C1B38"/>
    <w:rsid w:val="007269C6"/>
    <w:rsid w:val="00754033"/>
    <w:rsid w:val="0077595C"/>
    <w:rsid w:val="007F2207"/>
    <w:rsid w:val="00842ECD"/>
    <w:rsid w:val="008576BD"/>
    <w:rsid w:val="008B517C"/>
    <w:rsid w:val="008E4704"/>
    <w:rsid w:val="009728E8"/>
    <w:rsid w:val="00996D75"/>
    <w:rsid w:val="00A256A6"/>
    <w:rsid w:val="00AB2D89"/>
    <w:rsid w:val="00AE27C8"/>
    <w:rsid w:val="00AF5D42"/>
    <w:rsid w:val="00B816A7"/>
    <w:rsid w:val="00BB40BB"/>
    <w:rsid w:val="00BE2AC4"/>
    <w:rsid w:val="00D30CCD"/>
    <w:rsid w:val="00D51CAE"/>
    <w:rsid w:val="00F41A9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EA0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704"/>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E4704"/>
    <w:pPr>
      <w:spacing w:before="100" w:beforeAutospacing="1" w:after="100" w:afterAutospacing="1"/>
    </w:pPr>
  </w:style>
  <w:style w:type="character" w:customStyle="1" w:styleId="EmailStyle16">
    <w:name w:val="EmailStyle16"/>
    <w:semiHidden/>
    <w:rsid w:val="0046066C"/>
    <w:rPr>
      <w:rFonts w:ascii="Arial" w:hAnsi="Arial" w:cs="Arial"/>
      <w:color w:val="000080"/>
      <w:sz w:val="20"/>
      <w:szCs w:val="20"/>
    </w:rPr>
  </w:style>
  <w:style w:type="character" w:styleId="Hyperlink">
    <w:name w:val="Hyperlink"/>
    <w:uiPriority w:val="99"/>
    <w:rsid w:val="007269C6"/>
    <w:rPr>
      <w:color w:val="0000FF"/>
      <w:u w:val="single"/>
    </w:rPr>
  </w:style>
  <w:style w:type="paragraph" w:customStyle="1" w:styleId="apa6">
    <w:name w:val="apa6"/>
    <w:basedOn w:val="Normal"/>
    <w:uiPriority w:val="99"/>
    <w:rsid w:val="004328F0"/>
    <w:pPr>
      <w:keepLines/>
      <w:autoSpaceDE w:val="0"/>
      <w:autoSpaceDN w:val="0"/>
      <w:adjustRightInd w:val="0"/>
      <w:spacing w:after="160"/>
      <w:ind w:left="720" w:hanging="720"/>
    </w:pPr>
    <w:rPr>
      <w:color w:val="000000"/>
      <w:lang w:val="en-NZ" w:eastAsia="en-NZ"/>
    </w:rPr>
  </w:style>
  <w:style w:type="paragraph" w:styleId="BodyText">
    <w:name w:val="Body Text"/>
    <w:basedOn w:val="Normal"/>
    <w:link w:val="BodyTextChar"/>
    <w:rsid w:val="0004268B"/>
    <w:rPr>
      <w:rFonts w:ascii="Garamond" w:hAnsi="Garamond"/>
      <w:szCs w:val="20"/>
      <w:lang w:val="en-US" w:eastAsia="en-US"/>
    </w:rPr>
  </w:style>
  <w:style w:type="character" w:customStyle="1" w:styleId="BodyTextChar">
    <w:name w:val="Body Text Char"/>
    <w:basedOn w:val="DefaultParagraphFont"/>
    <w:link w:val="BodyText"/>
    <w:rsid w:val="0004268B"/>
    <w:rPr>
      <w:rFonts w:ascii="Garamond" w:eastAsia="Times New Roman" w:hAnsi="Garamond" w:cs="Times New Roman"/>
      <w:sz w:val="24"/>
      <w:szCs w:val="20"/>
      <w:lang w:val="en-US"/>
    </w:rPr>
  </w:style>
  <w:style w:type="paragraph" w:customStyle="1" w:styleId="Response2">
    <w:name w:val="Response 2"/>
    <w:basedOn w:val="Normal"/>
    <w:rsid w:val="0004268B"/>
    <w:pPr>
      <w:spacing w:after="120"/>
      <w:ind w:left="720"/>
      <w:jc w:val="both"/>
    </w:pPr>
    <w:rPr>
      <w:rFonts w:ascii="Arial" w:hAnsi="Arial"/>
      <w:lang w:val="en-NZ" w:eastAsia="en-US"/>
    </w:rPr>
  </w:style>
  <w:style w:type="character" w:styleId="CommentReference">
    <w:name w:val="annotation reference"/>
    <w:basedOn w:val="DefaultParagraphFont"/>
    <w:uiPriority w:val="99"/>
    <w:semiHidden/>
    <w:unhideWhenUsed/>
    <w:rsid w:val="009728E8"/>
    <w:rPr>
      <w:sz w:val="16"/>
      <w:szCs w:val="16"/>
    </w:rPr>
  </w:style>
  <w:style w:type="paragraph" w:styleId="CommentText">
    <w:name w:val="annotation text"/>
    <w:basedOn w:val="Normal"/>
    <w:link w:val="CommentTextChar"/>
    <w:uiPriority w:val="99"/>
    <w:semiHidden/>
    <w:unhideWhenUsed/>
    <w:rsid w:val="009728E8"/>
    <w:rPr>
      <w:sz w:val="20"/>
      <w:szCs w:val="20"/>
    </w:rPr>
  </w:style>
  <w:style w:type="character" w:customStyle="1" w:styleId="CommentTextChar">
    <w:name w:val="Comment Text Char"/>
    <w:basedOn w:val="DefaultParagraphFont"/>
    <w:link w:val="CommentText"/>
    <w:uiPriority w:val="99"/>
    <w:semiHidden/>
    <w:rsid w:val="009728E8"/>
    <w:rPr>
      <w:rFonts w:ascii="Times New Roman" w:eastAsia="Times New Roman" w:hAnsi="Times New Roman" w:cs="Times New Roman"/>
      <w:sz w:val="20"/>
      <w:szCs w:val="20"/>
      <w:lang w:val="en-AU" w:eastAsia="en-AU"/>
    </w:rPr>
  </w:style>
  <w:style w:type="paragraph" w:styleId="CommentSubject">
    <w:name w:val="annotation subject"/>
    <w:basedOn w:val="CommentText"/>
    <w:next w:val="CommentText"/>
    <w:link w:val="CommentSubjectChar"/>
    <w:uiPriority w:val="99"/>
    <w:semiHidden/>
    <w:unhideWhenUsed/>
    <w:rsid w:val="009728E8"/>
    <w:rPr>
      <w:b/>
      <w:bCs/>
    </w:rPr>
  </w:style>
  <w:style w:type="character" w:customStyle="1" w:styleId="CommentSubjectChar">
    <w:name w:val="Comment Subject Char"/>
    <w:basedOn w:val="CommentTextChar"/>
    <w:link w:val="CommentSubject"/>
    <w:uiPriority w:val="99"/>
    <w:semiHidden/>
    <w:rsid w:val="009728E8"/>
    <w:rPr>
      <w:rFonts w:ascii="Times New Roman" w:eastAsia="Times New Roman" w:hAnsi="Times New Roman" w:cs="Times New Roman"/>
      <w:b/>
      <w:bCs/>
      <w:sz w:val="20"/>
      <w:szCs w:val="20"/>
      <w:lang w:val="en-AU" w:eastAsia="en-AU"/>
    </w:rPr>
  </w:style>
  <w:style w:type="paragraph" w:styleId="BalloonText">
    <w:name w:val="Balloon Text"/>
    <w:basedOn w:val="Normal"/>
    <w:link w:val="BalloonTextChar"/>
    <w:uiPriority w:val="99"/>
    <w:semiHidden/>
    <w:unhideWhenUsed/>
    <w:rsid w:val="009728E8"/>
    <w:rPr>
      <w:rFonts w:ascii="Tahoma" w:hAnsi="Tahoma" w:cs="Tahoma"/>
      <w:sz w:val="16"/>
      <w:szCs w:val="16"/>
    </w:rPr>
  </w:style>
  <w:style w:type="character" w:customStyle="1" w:styleId="BalloonTextChar">
    <w:name w:val="Balloon Text Char"/>
    <w:basedOn w:val="DefaultParagraphFont"/>
    <w:link w:val="BalloonText"/>
    <w:uiPriority w:val="99"/>
    <w:semiHidden/>
    <w:rsid w:val="009728E8"/>
    <w:rPr>
      <w:rFonts w:ascii="Tahoma" w:eastAsia="Times New Roman" w:hAnsi="Tahoma" w:cs="Tahoma"/>
      <w:sz w:val="16"/>
      <w:szCs w:val="16"/>
      <w:lang w:val="en-AU" w:eastAsia="en-AU"/>
    </w:rPr>
  </w:style>
  <w:style w:type="character" w:styleId="FollowedHyperlink">
    <w:name w:val="FollowedHyperlink"/>
    <w:basedOn w:val="DefaultParagraphFont"/>
    <w:uiPriority w:val="99"/>
    <w:semiHidden/>
    <w:unhideWhenUsed/>
    <w:rsid w:val="00842ECD"/>
    <w:rPr>
      <w:color w:val="954F72" w:themeColor="followedHyperlink"/>
      <w:u w:val="single"/>
    </w:rPr>
  </w:style>
  <w:style w:type="paragraph" w:styleId="ListParagraph">
    <w:name w:val="List Paragraph"/>
    <w:basedOn w:val="Normal"/>
    <w:uiPriority w:val="34"/>
    <w:qFormat/>
    <w:rsid w:val="00622021"/>
    <w:pPr>
      <w:ind w:left="720"/>
      <w:contextualSpacing/>
    </w:pPr>
    <w:rPr>
      <w:rFonts w:ascii="Times" w:eastAsiaTheme="minorHAnsi" w:hAnsi="Times" w:cstheme="minorBidi"/>
      <w:sz w:val="20"/>
      <w:szCs w:val="2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704"/>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E4704"/>
    <w:pPr>
      <w:spacing w:before="100" w:beforeAutospacing="1" w:after="100" w:afterAutospacing="1"/>
    </w:pPr>
  </w:style>
  <w:style w:type="character" w:customStyle="1" w:styleId="EmailStyle16">
    <w:name w:val="EmailStyle16"/>
    <w:semiHidden/>
    <w:rsid w:val="0046066C"/>
    <w:rPr>
      <w:rFonts w:ascii="Arial" w:hAnsi="Arial" w:cs="Arial"/>
      <w:color w:val="000080"/>
      <w:sz w:val="20"/>
      <w:szCs w:val="20"/>
    </w:rPr>
  </w:style>
  <w:style w:type="character" w:styleId="Hyperlink">
    <w:name w:val="Hyperlink"/>
    <w:uiPriority w:val="99"/>
    <w:rsid w:val="007269C6"/>
    <w:rPr>
      <w:color w:val="0000FF"/>
      <w:u w:val="single"/>
    </w:rPr>
  </w:style>
  <w:style w:type="paragraph" w:customStyle="1" w:styleId="apa6">
    <w:name w:val="apa6"/>
    <w:basedOn w:val="Normal"/>
    <w:uiPriority w:val="99"/>
    <w:rsid w:val="004328F0"/>
    <w:pPr>
      <w:keepLines/>
      <w:autoSpaceDE w:val="0"/>
      <w:autoSpaceDN w:val="0"/>
      <w:adjustRightInd w:val="0"/>
      <w:spacing w:after="160"/>
      <w:ind w:left="720" w:hanging="720"/>
    </w:pPr>
    <w:rPr>
      <w:color w:val="000000"/>
      <w:lang w:val="en-NZ" w:eastAsia="en-NZ"/>
    </w:rPr>
  </w:style>
  <w:style w:type="paragraph" w:styleId="BodyText">
    <w:name w:val="Body Text"/>
    <w:basedOn w:val="Normal"/>
    <w:link w:val="BodyTextChar"/>
    <w:rsid w:val="0004268B"/>
    <w:rPr>
      <w:rFonts w:ascii="Garamond" w:hAnsi="Garamond"/>
      <w:szCs w:val="20"/>
      <w:lang w:val="en-US" w:eastAsia="en-US"/>
    </w:rPr>
  </w:style>
  <w:style w:type="character" w:customStyle="1" w:styleId="BodyTextChar">
    <w:name w:val="Body Text Char"/>
    <w:basedOn w:val="DefaultParagraphFont"/>
    <w:link w:val="BodyText"/>
    <w:rsid w:val="0004268B"/>
    <w:rPr>
      <w:rFonts w:ascii="Garamond" w:eastAsia="Times New Roman" w:hAnsi="Garamond" w:cs="Times New Roman"/>
      <w:sz w:val="24"/>
      <w:szCs w:val="20"/>
      <w:lang w:val="en-US"/>
    </w:rPr>
  </w:style>
  <w:style w:type="paragraph" w:customStyle="1" w:styleId="Response2">
    <w:name w:val="Response 2"/>
    <w:basedOn w:val="Normal"/>
    <w:rsid w:val="0004268B"/>
    <w:pPr>
      <w:spacing w:after="120"/>
      <w:ind w:left="720"/>
      <w:jc w:val="both"/>
    </w:pPr>
    <w:rPr>
      <w:rFonts w:ascii="Arial" w:hAnsi="Arial"/>
      <w:lang w:val="en-NZ" w:eastAsia="en-US"/>
    </w:rPr>
  </w:style>
  <w:style w:type="character" w:styleId="CommentReference">
    <w:name w:val="annotation reference"/>
    <w:basedOn w:val="DefaultParagraphFont"/>
    <w:uiPriority w:val="99"/>
    <w:semiHidden/>
    <w:unhideWhenUsed/>
    <w:rsid w:val="009728E8"/>
    <w:rPr>
      <w:sz w:val="16"/>
      <w:szCs w:val="16"/>
    </w:rPr>
  </w:style>
  <w:style w:type="paragraph" w:styleId="CommentText">
    <w:name w:val="annotation text"/>
    <w:basedOn w:val="Normal"/>
    <w:link w:val="CommentTextChar"/>
    <w:uiPriority w:val="99"/>
    <w:semiHidden/>
    <w:unhideWhenUsed/>
    <w:rsid w:val="009728E8"/>
    <w:rPr>
      <w:sz w:val="20"/>
      <w:szCs w:val="20"/>
    </w:rPr>
  </w:style>
  <w:style w:type="character" w:customStyle="1" w:styleId="CommentTextChar">
    <w:name w:val="Comment Text Char"/>
    <w:basedOn w:val="DefaultParagraphFont"/>
    <w:link w:val="CommentText"/>
    <w:uiPriority w:val="99"/>
    <w:semiHidden/>
    <w:rsid w:val="009728E8"/>
    <w:rPr>
      <w:rFonts w:ascii="Times New Roman" w:eastAsia="Times New Roman" w:hAnsi="Times New Roman" w:cs="Times New Roman"/>
      <w:sz w:val="20"/>
      <w:szCs w:val="20"/>
      <w:lang w:val="en-AU" w:eastAsia="en-AU"/>
    </w:rPr>
  </w:style>
  <w:style w:type="paragraph" w:styleId="CommentSubject">
    <w:name w:val="annotation subject"/>
    <w:basedOn w:val="CommentText"/>
    <w:next w:val="CommentText"/>
    <w:link w:val="CommentSubjectChar"/>
    <w:uiPriority w:val="99"/>
    <w:semiHidden/>
    <w:unhideWhenUsed/>
    <w:rsid w:val="009728E8"/>
    <w:rPr>
      <w:b/>
      <w:bCs/>
    </w:rPr>
  </w:style>
  <w:style w:type="character" w:customStyle="1" w:styleId="CommentSubjectChar">
    <w:name w:val="Comment Subject Char"/>
    <w:basedOn w:val="CommentTextChar"/>
    <w:link w:val="CommentSubject"/>
    <w:uiPriority w:val="99"/>
    <w:semiHidden/>
    <w:rsid w:val="009728E8"/>
    <w:rPr>
      <w:rFonts w:ascii="Times New Roman" w:eastAsia="Times New Roman" w:hAnsi="Times New Roman" w:cs="Times New Roman"/>
      <w:b/>
      <w:bCs/>
      <w:sz w:val="20"/>
      <w:szCs w:val="20"/>
      <w:lang w:val="en-AU" w:eastAsia="en-AU"/>
    </w:rPr>
  </w:style>
  <w:style w:type="paragraph" w:styleId="BalloonText">
    <w:name w:val="Balloon Text"/>
    <w:basedOn w:val="Normal"/>
    <w:link w:val="BalloonTextChar"/>
    <w:uiPriority w:val="99"/>
    <w:semiHidden/>
    <w:unhideWhenUsed/>
    <w:rsid w:val="009728E8"/>
    <w:rPr>
      <w:rFonts w:ascii="Tahoma" w:hAnsi="Tahoma" w:cs="Tahoma"/>
      <w:sz w:val="16"/>
      <w:szCs w:val="16"/>
    </w:rPr>
  </w:style>
  <w:style w:type="character" w:customStyle="1" w:styleId="BalloonTextChar">
    <w:name w:val="Balloon Text Char"/>
    <w:basedOn w:val="DefaultParagraphFont"/>
    <w:link w:val="BalloonText"/>
    <w:uiPriority w:val="99"/>
    <w:semiHidden/>
    <w:rsid w:val="009728E8"/>
    <w:rPr>
      <w:rFonts w:ascii="Tahoma" w:eastAsia="Times New Roman" w:hAnsi="Tahoma" w:cs="Tahoma"/>
      <w:sz w:val="16"/>
      <w:szCs w:val="16"/>
      <w:lang w:val="en-AU" w:eastAsia="en-AU"/>
    </w:rPr>
  </w:style>
  <w:style w:type="character" w:styleId="FollowedHyperlink">
    <w:name w:val="FollowedHyperlink"/>
    <w:basedOn w:val="DefaultParagraphFont"/>
    <w:uiPriority w:val="99"/>
    <w:semiHidden/>
    <w:unhideWhenUsed/>
    <w:rsid w:val="00842ECD"/>
    <w:rPr>
      <w:color w:val="954F72" w:themeColor="followedHyperlink"/>
      <w:u w:val="single"/>
    </w:rPr>
  </w:style>
  <w:style w:type="paragraph" w:styleId="ListParagraph">
    <w:name w:val="List Paragraph"/>
    <w:basedOn w:val="Normal"/>
    <w:uiPriority w:val="34"/>
    <w:qFormat/>
    <w:rsid w:val="00622021"/>
    <w:pPr>
      <w:ind w:left="720"/>
      <w:contextualSpacing/>
    </w:pPr>
    <w:rPr>
      <w:rFonts w:ascii="Times" w:eastAsiaTheme="minorHAnsi" w:hAnsi="Times" w:cstheme="minorBid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765598">
      <w:bodyDiv w:val="1"/>
      <w:marLeft w:val="0"/>
      <w:marRight w:val="0"/>
      <w:marTop w:val="0"/>
      <w:marBottom w:val="0"/>
      <w:divBdr>
        <w:top w:val="none" w:sz="0" w:space="0" w:color="auto"/>
        <w:left w:val="none" w:sz="0" w:space="0" w:color="auto"/>
        <w:bottom w:val="none" w:sz="0" w:space="0" w:color="auto"/>
        <w:right w:val="none" w:sz="0" w:space="0" w:color="auto"/>
      </w:divBdr>
      <w:divsChild>
        <w:div w:id="1283922082">
          <w:marLeft w:val="835"/>
          <w:marRight w:val="0"/>
          <w:marTop w:val="620"/>
          <w:marBottom w:val="0"/>
          <w:divBdr>
            <w:top w:val="none" w:sz="0" w:space="0" w:color="auto"/>
            <w:left w:val="none" w:sz="0" w:space="0" w:color="auto"/>
            <w:bottom w:val="none" w:sz="0" w:space="0" w:color="auto"/>
            <w:right w:val="none" w:sz="0" w:space="0" w:color="auto"/>
          </w:divBdr>
        </w:div>
        <w:div w:id="433984950">
          <w:marLeft w:val="835"/>
          <w:marRight w:val="0"/>
          <w:marTop w:val="62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836</Words>
  <Characters>4768</Characters>
  <Application>Microsoft Macintosh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AUT University</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Myers</dc:creator>
  <cp:lastModifiedBy>Cromwell Michelle</cp:lastModifiedBy>
  <cp:revision>3</cp:revision>
  <dcterms:created xsi:type="dcterms:W3CDTF">2016-04-22T00:59:00Z</dcterms:created>
  <dcterms:modified xsi:type="dcterms:W3CDTF">2016-04-22T01:00:00Z</dcterms:modified>
</cp:coreProperties>
</file>